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D0" w:rsidRPr="002444A0" w:rsidRDefault="004643D0" w:rsidP="00E6136E">
      <w:pPr>
        <w:rPr>
          <w:sz w:val="22"/>
          <w:szCs w:val="22"/>
          <w:lang w:val="sl-SI"/>
        </w:rPr>
      </w:pPr>
    </w:p>
    <w:p w:rsidR="002444A0" w:rsidRPr="002444A0" w:rsidRDefault="002444A0" w:rsidP="002444A0">
      <w:pPr>
        <w:rPr>
          <w:sz w:val="22"/>
          <w:szCs w:val="22"/>
          <w:lang w:val="sl-SI"/>
        </w:rPr>
      </w:pPr>
      <w:r w:rsidRPr="002444A0">
        <w:rPr>
          <w:sz w:val="22"/>
          <w:szCs w:val="22"/>
          <w:lang w:val="sl-SI"/>
        </w:rPr>
        <w:t xml:space="preserve">Spoštovani starši, </w:t>
      </w:r>
      <w:r w:rsidR="007F64E8">
        <w:rPr>
          <w:sz w:val="22"/>
          <w:szCs w:val="22"/>
          <w:lang w:val="sl-SI"/>
        </w:rPr>
        <w:t>delodajalci.</w:t>
      </w:r>
    </w:p>
    <w:p w:rsidR="007060DF" w:rsidRPr="007060DF" w:rsidRDefault="002444A0" w:rsidP="007060DF">
      <w:pPr>
        <w:jc w:val="both"/>
        <w:rPr>
          <w:sz w:val="22"/>
          <w:szCs w:val="22"/>
          <w:lang w:val="sl-SI"/>
        </w:rPr>
      </w:pPr>
      <w:r w:rsidRPr="002444A0">
        <w:rPr>
          <w:sz w:val="22"/>
          <w:szCs w:val="22"/>
          <w:lang w:val="sl-SI"/>
        </w:rPr>
        <w:br/>
      </w:r>
      <w:r w:rsidR="007F64E8">
        <w:rPr>
          <w:sz w:val="22"/>
          <w:szCs w:val="22"/>
          <w:lang w:val="sl-SI"/>
        </w:rPr>
        <w:t>Z</w:t>
      </w:r>
      <w:r w:rsidRPr="002444A0">
        <w:rPr>
          <w:sz w:val="22"/>
          <w:szCs w:val="22"/>
          <w:lang w:val="sl-SI"/>
        </w:rPr>
        <w:t xml:space="preserve">aradi razglasitve epidemije izbruha </w:t>
      </w:r>
      <w:proofErr w:type="spellStart"/>
      <w:r w:rsidRPr="002444A0">
        <w:rPr>
          <w:sz w:val="22"/>
          <w:szCs w:val="22"/>
          <w:lang w:val="sl-SI"/>
        </w:rPr>
        <w:t>koronavirusa</w:t>
      </w:r>
      <w:proofErr w:type="spellEnd"/>
      <w:r w:rsidRPr="002444A0">
        <w:rPr>
          <w:sz w:val="22"/>
          <w:szCs w:val="22"/>
          <w:lang w:val="sl-SI"/>
        </w:rPr>
        <w:t xml:space="preserve"> v RS </w:t>
      </w:r>
      <w:r w:rsidRPr="007F64E8">
        <w:rPr>
          <w:sz w:val="22"/>
          <w:szCs w:val="22"/>
          <w:lang w:val="sl-SI"/>
        </w:rPr>
        <w:t xml:space="preserve">s ponedeljkom, 16. marca do </w:t>
      </w:r>
      <w:proofErr w:type="spellStart"/>
      <w:r w:rsidR="00563A62">
        <w:rPr>
          <w:sz w:val="22"/>
          <w:szCs w:val="22"/>
          <w:lang w:val="sl-SI"/>
        </w:rPr>
        <w:t>preklaica</w:t>
      </w:r>
      <w:proofErr w:type="spellEnd"/>
      <w:r w:rsidRPr="007F64E8">
        <w:rPr>
          <w:sz w:val="22"/>
          <w:szCs w:val="22"/>
          <w:lang w:val="sl-SI"/>
        </w:rPr>
        <w:t xml:space="preserve"> zapirajo oz. prenehamo opravljati dejavnost vsi vrtci (javni in zasebni). </w:t>
      </w:r>
      <w:r w:rsidR="007060DF">
        <w:rPr>
          <w:sz w:val="22"/>
          <w:szCs w:val="22"/>
          <w:lang w:val="sl-SI"/>
        </w:rPr>
        <w:t>Skladno s pozivom predsednika Vlade Republike Slovenije, g. Janeza Janše, glede uveljavljanja nujnih ukrepov ob epidemiji bolezni COVID19 in z namenom usklajevanja varstva na domu za otroke staršev, ki so nujno potrebni za delovanje v razmerah epidemije, bo Mestna občina Koper skupaj z Vrtcem Koper koordinirala</w:t>
      </w:r>
    </w:p>
    <w:p w:rsidR="007060DF" w:rsidRPr="007F64E8" w:rsidRDefault="007060DF" w:rsidP="007F64E8">
      <w:pPr>
        <w:jc w:val="both"/>
        <w:rPr>
          <w:sz w:val="22"/>
          <w:szCs w:val="22"/>
          <w:lang w:val="sl-SI"/>
        </w:rPr>
      </w:pPr>
    </w:p>
    <w:p w:rsidR="002444A0" w:rsidRDefault="007060DF" w:rsidP="002444A0">
      <w:pPr>
        <w:jc w:val="center"/>
        <w:rPr>
          <w:b/>
          <w:sz w:val="22"/>
          <w:szCs w:val="22"/>
          <w:u w:val="single"/>
          <w:lang w:val="sl-SI"/>
        </w:rPr>
      </w:pPr>
      <w:r>
        <w:rPr>
          <w:b/>
          <w:sz w:val="22"/>
          <w:szCs w:val="22"/>
          <w:u w:val="single"/>
          <w:lang w:val="sl-SI"/>
        </w:rPr>
        <w:t>VAROVANJE OTROK NA DOMU</w:t>
      </w:r>
    </w:p>
    <w:p w:rsidR="002444A0" w:rsidRPr="002444A0" w:rsidRDefault="002444A0" w:rsidP="002444A0">
      <w:pPr>
        <w:jc w:val="center"/>
        <w:rPr>
          <w:b/>
          <w:sz w:val="22"/>
          <w:szCs w:val="22"/>
          <w:u w:val="single"/>
          <w:lang w:val="sl-SI"/>
        </w:rPr>
      </w:pPr>
    </w:p>
    <w:p w:rsidR="002444A0" w:rsidRDefault="00563A62" w:rsidP="002444A0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Varovanje bo namenjeno </w:t>
      </w:r>
      <w:r w:rsidR="002444A0" w:rsidRPr="002444A0">
        <w:rPr>
          <w:sz w:val="22"/>
          <w:szCs w:val="22"/>
          <w:lang w:val="sl-SI"/>
        </w:rPr>
        <w:t>le za otroke, katerih starši bodo nujno potrebovali varstvo</w:t>
      </w:r>
      <w:r w:rsidR="007060DF">
        <w:rPr>
          <w:sz w:val="22"/>
          <w:szCs w:val="22"/>
          <w:lang w:val="sl-SI"/>
        </w:rPr>
        <w:t xml:space="preserve"> na domu</w:t>
      </w:r>
      <w:r w:rsidR="002444A0" w:rsidRPr="002444A0">
        <w:rPr>
          <w:sz w:val="22"/>
          <w:szCs w:val="22"/>
          <w:lang w:val="sl-SI"/>
        </w:rPr>
        <w:t xml:space="preserve">, ker sta oba starša </w:t>
      </w:r>
      <w:proofErr w:type="spellStart"/>
      <w:r w:rsidR="002444A0" w:rsidRPr="002444A0">
        <w:rPr>
          <w:sz w:val="22"/>
          <w:szCs w:val="22"/>
          <w:lang w:val="sl-SI"/>
        </w:rPr>
        <w:t>oz</w:t>
      </w:r>
      <w:proofErr w:type="spellEnd"/>
      <w:r w:rsidR="002444A0" w:rsidRPr="002444A0">
        <w:rPr>
          <w:sz w:val="22"/>
          <w:szCs w:val="22"/>
          <w:lang w:val="sl-SI"/>
        </w:rPr>
        <w:t xml:space="preserve"> eden v primeru enostarševske družine, dolžni še naprej opravljati svoje delo (zdravstveni delavci, </w:t>
      </w:r>
      <w:r w:rsidR="007060DF">
        <w:rPr>
          <w:sz w:val="22"/>
          <w:szCs w:val="22"/>
          <w:lang w:val="sl-SI"/>
        </w:rPr>
        <w:t xml:space="preserve">zaposleni v socialno –varstvenih zavodih, </w:t>
      </w:r>
      <w:r w:rsidR="002444A0" w:rsidRPr="002444A0">
        <w:rPr>
          <w:sz w:val="22"/>
          <w:szCs w:val="22"/>
          <w:lang w:val="sl-SI"/>
        </w:rPr>
        <w:t>zaposleni v civilni zaščiti, vojski in policiji in v drugih službah, ki so pomembne za oskrbo prebivalstva in drugi, ki s pisno izjavo delodajalca izkazujejo, da opravljajo delo, ki je pomembno za delovanje družbe in države v razmerah</w:t>
      </w:r>
      <w:r w:rsidR="007060DF">
        <w:rPr>
          <w:sz w:val="22"/>
          <w:szCs w:val="22"/>
          <w:lang w:val="sl-SI"/>
        </w:rPr>
        <w:t xml:space="preserve"> epidemije</w:t>
      </w:r>
      <w:r w:rsidR="002444A0" w:rsidRPr="002444A0">
        <w:rPr>
          <w:sz w:val="22"/>
          <w:szCs w:val="22"/>
          <w:lang w:val="sl-SI"/>
        </w:rPr>
        <w:t xml:space="preserve">). </w:t>
      </w:r>
    </w:p>
    <w:p w:rsidR="002444A0" w:rsidRPr="002444A0" w:rsidRDefault="002444A0" w:rsidP="002444A0">
      <w:pPr>
        <w:jc w:val="both"/>
        <w:rPr>
          <w:sz w:val="22"/>
          <w:szCs w:val="22"/>
          <w:lang w:val="sl-SI"/>
        </w:rPr>
      </w:pPr>
    </w:p>
    <w:p w:rsidR="007060DF" w:rsidRDefault="007060DF" w:rsidP="002444A0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Varovanje otrok na domu bo </w:t>
      </w:r>
      <w:r w:rsidR="002444A0" w:rsidRPr="002444A0">
        <w:rPr>
          <w:sz w:val="22"/>
          <w:szCs w:val="22"/>
          <w:lang w:val="sl-SI"/>
        </w:rPr>
        <w:t xml:space="preserve">zagotovljeno za vse </w:t>
      </w:r>
      <w:r w:rsidR="00804C06" w:rsidRPr="00804C06">
        <w:rPr>
          <w:b/>
          <w:sz w:val="22"/>
          <w:szCs w:val="22"/>
          <w:lang w:val="sl-SI"/>
        </w:rPr>
        <w:t>predšolske</w:t>
      </w:r>
      <w:r w:rsidR="00804C06">
        <w:rPr>
          <w:sz w:val="22"/>
          <w:szCs w:val="22"/>
          <w:lang w:val="sl-SI"/>
        </w:rPr>
        <w:t xml:space="preserve"> </w:t>
      </w:r>
      <w:r w:rsidR="002444A0" w:rsidRPr="002444A0">
        <w:rPr>
          <w:sz w:val="22"/>
          <w:szCs w:val="22"/>
          <w:lang w:val="sl-SI"/>
        </w:rPr>
        <w:t>otroke, ne glede na to v katero obliko predšolskega varstva so vključeni, če</w:t>
      </w:r>
      <w:r>
        <w:rPr>
          <w:sz w:val="22"/>
          <w:szCs w:val="22"/>
          <w:lang w:val="sl-SI"/>
        </w:rPr>
        <w:t>:</w:t>
      </w:r>
    </w:p>
    <w:p w:rsidR="00C77799" w:rsidRDefault="00C77799" w:rsidP="002444A0">
      <w:pPr>
        <w:jc w:val="both"/>
        <w:rPr>
          <w:sz w:val="22"/>
          <w:szCs w:val="22"/>
          <w:lang w:val="sl-SI"/>
        </w:rPr>
      </w:pPr>
    </w:p>
    <w:p w:rsidR="007060DF" w:rsidRPr="00C77799" w:rsidRDefault="002444A0" w:rsidP="00C7779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C77799">
        <w:rPr>
          <w:sz w:val="22"/>
          <w:szCs w:val="22"/>
          <w:lang w:val="sl-SI"/>
        </w:rPr>
        <w:t xml:space="preserve">ima eden od staršev stalno prebivališče V Mestni občini Koper in </w:t>
      </w:r>
    </w:p>
    <w:p w:rsidR="002444A0" w:rsidRPr="00C77799" w:rsidRDefault="002444A0" w:rsidP="00C77799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C77799">
        <w:rPr>
          <w:sz w:val="22"/>
          <w:szCs w:val="22"/>
          <w:lang w:val="sl-SI"/>
        </w:rPr>
        <w:t xml:space="preserve">za vse otroke, ki so vključeni v Javne vrtce Mestne občine Koper, četudi starši nimajo stalnega prebivališča v Mestni občini Koper. </w:t>
      </w:r>
    </w:p>
    <w:p w:rsidR="002444A0" w:rsidRDefault="002444A0" w:rsidP="002444A0">
      <w:pPr>
        <w:jc w:val="both"/>
        <w:rPr>
          <w:sz w:val="22"/>
          <w:szCs w:val="22"/>
          <w:lang w:val="sl-SI"/>
        </w:rPr>
      </w:pPr>
    </w:p>
    <w:p w:rsidR="00804C06" w:rsidRDefault="00804C06" w:rsidP="002444A0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Varovanje otrok na domu bo </w:t>
      </w:r>
      <w:r w:rsidRPr="002444A0">
        <w:rPr>
          <w:sz w:val="22"/>
          <w:szCs w:val="22"/>
          <w:lang w:val="sl-SI"/>
        </w:rPr>
        <w:t xml:space="preserve">zagotovljeno za vse </w:t>
      </w:r>
      <w:r>
        <w:rPr>
          <w:b/>
          <w:sz w:val="22"/>
          <w:szCs w:val="22"/>
          <w:lang w:val="sl-SI"/>
        </w:rPr>
        <w:t>šoloobvezne</w:t>
      </w:r>
      <w:r>
        <w:rPr>
          <w:sz w:val="22"/>
          <w:szCs w:val="22"/>
          <w:lang w:val="sl-SI"/>
        </w:rPr>
        <w:t xml:space="preserve"> </w:t>
      </w:r>
      <w:r w:rsidRPr="002444A0">
        <w:rPr>
          <w:sz w:val="22"/>
          <w:szCs w:val="22"/>
          <w:lang w:val="sl-SI"/>
        </w:rPr>
        <w:t>otroke</w:t>
      </w:r>
      <w:r>
        <w:rPr>
          <w:sz w:val="22"/>
          <w:szCs w:val="22"/>
          <w:lang w:val="sl-SI"/>
        </w:rPr>
        <w:t xml:space="preserve"> do vključno 5. razreda</w:t>
      </w:r>
      <w:r w:rsidRPr="002444A0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</w:t>
      </w:r>
      <w:r w:rsidRPr="002444A0">
        <w:rPr>
          <w:sz w:val="22"/>
          <w:szCs w:val="22"/>
          <w:lang w:val="sl-SI"/>
        </w:rPr>
        <w:t>če</w:t>
      </w:r>
      <w:r>
        <w:rPr>
          <w:sz w:val="22"/>
          <w:szCs w:val="22"/>
          <w:lang w:val="sl-SI"/>
        </w:rPr>
        <w:t>:</w:t>
      </w:r>
    </w:p>
    <w:p w:rsidR="00804C06" w:rsidRDefault="00804C06" w:rsidP="002444A0">
      <w:pPr>
        <w:jc w:val="both"/>
        <w:rPr>
          <w:sz w:val="22"/>
          <w:szCs w:val="22"/>
          <w:lang w:val="sl-SI"/>
        </w:rPr>
      </w:pPr>
    </w:p>
    <w:p w:rsidR="00804C06" w:rsidRPr="00C77799" w:rsidRDefault="00804C06" w:rsidP="00804C0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C77799">
        <w:rPr>
          <w:sz w:val="22"/>
          <w:szCs w:val="22"/>
          <w:lang w:val="sl-SI"/>
        </w:rPr>
        <w:t xml:space="preserve">ima eden od staršev stalno prebivališče V Mestni občini Koper in </w:t>
      </w:r>
    </w:p>
    <w:p w:rsidR="00804C06" w:rsidRPr="00C77799" w:rsidRDefault="00804C06" w:rsidP="00804C0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C77799">
        <w:rPr>
          <w:sz w:val="22"/>
          <w:szCs w:val="22"/>
          <w:lang w:val="sl-SI"/>
        </w:rPr>
        <w:t xml:space="preserve">za vse otroke, ki so vključeni v </w:t>
      </w:r>
      <w:r>
        <w:rPr>
          <w:sz w:val="22"/>
          <w:szCs w:val="22"/>
          <w:lang w:val="sl-SI"/>
        </w:rPr>
        <w:t>Osnovne šole v Mestni občini Koper</w:t>
      </w:r>
      <w:r w:rsidRPr="00C77799">
        <w:rPr>
          <w:sz w:val="22"/>
          <w:szCs w:val="22"/>
          <w:lang w:val="sl-SI"/>
        </w:rPr>
        <w:t xml:space="preserve">, četudi starši nimajo stalnega prebivališča v Mestni občini Koper. </w:t>
      </w:r>
      <w:bookmarkStart w:id="0" w:name="_GoBack"/>
      <w:bookmarkEnd w:id="0"/>
    </w:p>
    <w:p w:rsidR="00804C06" w:rsidRDefault="00804C06" w:rsidP="002444A0">
      <w:pPr>
        <w:jc w:val="both"/>
        <w:rPr>
          <w:sz w:val="22"/>
          <w:szCs w:val="22"/>
          <w:lang w:val="sl-SI"/>
        </w:rPr>
      </w:pPr>
    </w:p>
    <w:p w:rsidR="00804C06" w:rsidRPr="002444A0" w:rsidRDefault="00804C06" w:rsidP="002444A0">
      <w:pPr>
        <w:jc w:val="both"/>
        <w:rPr>
          <w:sz w:val="22"/>
          <w:szCs w:val="22"/>
          <w:lang w:val="sl-SI"/>
        </w:rPr>
      </w:pPr>
    </w:p>
    <w:p w:rsidR="00C77799" w:rsidRDefault="00C77799" w:rsidP="002444A0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Osebe, ki bodo izvajale varovanje otrok na domu, NE bodo pripravljale prehrane in izvajale ostalih gospodinjskih opravil.</w:t>
      </w:r>
    </w:p>
    <w:p w:rsidR="00C77799" w:rsidRDefault="00C77799" w:rsidP="002444A0">
      <w:pPr>
        <w:jc w:val="both"/>
        <w:rPr>
          <w:sz w:val="22"/>
          <w:szCs w:val="22"/>
          <w:lang w:val="sl-SI"/>
        </w:rPr>
      </w:pPr>
    </w:p>
    <w:p w:rsidR="00F3175F" w:rsidRDefault="002444A0" w:rsidP="00C77799">
      <w:pPr>
        <w:jc w:val="both"/>
        <w:rPr>
          <w:sz w:val="22"/>
          <w:szCs w:val="22"/>
          <w:lang w:val="sl-SI"/>
        </w:rPr>
      </w:pPr>
      <w:r w:rsidRPr="002444A0">
        <w:rPr>
          <w:sz w:val="22"/>
          <w:szCs w:val="22"/>
          <w:lang w:val="sl-SI"/>
        </w:rPr>
        <w:t xml:space="preserve">Vrtec Koper zbira na podlagi pisnih izjav delodajalcev za starše, ki so dolžni še naprej opravljati svoje delo, potrebe po </w:t>
      </w:r>
      <w:r w:rsidR="00C77799">
        <w:rPr>
          <w:sz w:val="22"/>
          <w:szCs w:val="22"/>
          <w:lang w:val="sl-SI"/>
        </w:rPr>
        <w:t>varovanju otrok na domu</w:t>
      </w:r>
      <w:r w:rsidRPr="002444A0">
        <w:rPr>
          <w:sz w:val="22"/>
          <w:szCs w:val="22"/>
          <w:lang w:val="sl-SI"/>
        </w:rPr>
        <w:t>. Zato prosimo, če potrebujete za vašega otroka varstvo v času zaprtosti vrtca, da posredujete izpolnjeno</w:t>
      </w:r>
    </w:p>
    <w:p w:rsidR="00F3175F" w:rsidRDefault="00F3175F" w:rsidP="00C77799">
      <w:pPr>
        <w:jc w:val="both"/>
        <w:rPr>
          <w:sz w:val="22"/>
          <w:szCs w:val="22"/>
          <w:lang w:val="sl-SI"/>
        </w:rPr>
      </w:pPr>
    </w:p>
    <w:p w:rsidR="00F3175F" w:rsidRPr="0099115E" w:rsidRDefault="00F3175F" w:rsidP="0099115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9115E">
        <w:rPr>
          <w:sz w:val="22"/>
          <w:szCs w:val="22"/>
          <w:lang w:val="sl-SI"/>
        </w:rPr>
        <w:t xml:space="preserve">IZJAVO o potrebah po varovanju otrok na domu in </w:t>
      </w:r>
    </w:p>
    <w:p w:rsidR="00F3175F" w:rsidRPr="0099115E" w:rsidRDefault="0099115E" w:rsidP="0099115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l-SI"/>
        </w:rPr>
      </w:pPr>
      <w:r w:rsidRPr="0099115E">
        <w:rPr>
          <w:sz w:val="22"/>
          <w:szCs w:val="22"/>
          <w:lang w:val="sl-SI"/>
        </w:rPr>
        <w:t>POTRDILO DELODJALCA</w:t>
      </w:r>
    </w:p>
    <w:p w:rsidR="0099115E" w:rsidRDefault="0099115E" w:rsidP="00C77799">
      <w:pPr>
        <w:jc w:val="both"/>
        <w:rPr>
          <w:sz w:val="22"/>
          <w:szCs w:val="22"/>
          <w:lang w:val="sl-SI"/>
        </w:rPr>
      </w:pPr>
    </w:p>
    <w:p w:rsidR="00C77799" w:rsidRDefault="00C77799" w:rsidP="00C7779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 elektronski naslov:</w:t>
      </w:r>
    </w:p>
    <w:p w:rsidR="00C77799" w:rsidRDefault="00C77799" w:rsidP="00C77799">
      <w:pPr>
        <w:jc w:val="both"/>
        <w:rPr>
          <w:sz w:val="22"/>
          <w:szCs w:val="22"/>
          <w:lang w:val="sl-SI"/>
        </w:rPr>
      </w:pPr>
    </w:p>
    <w:p w:rsidR="002444A0" w:rsidRDefault="001A4612" w:rsidP="00C77799">
      <w:pPr>
        <w:jc w:val="center"/>
        <w:rPr>
          <w:b/>
          <w:sz w:val="22"/>
          <w:szCs w:val="22"/>
          <w:u w:val="single"/>
          <w:lang w:val="sl-SI"/>
        </w:rPr>
      </w:pPr>
      <w:hyperlink r:id="rId8" w:history="1">
        <w:r w:rsidR="0099115E" w:rsidRPr="000A4554">
          <w:rPr>
            <w:rStyle w:val="Hyperlink"/>
            <w:b/>
            <w:sz w:val="22"/>
            <w:szCs w:val="22"/>
            <w:lang w:val="sl-SI"/>
          </w:rPr>
          <w:t>info@vrteckoper.si</w:t>
        </w:r>
      </w:hyperlink>
    </w:p>
    <w:p w:rsidR="0099115E" w:rsidRPr="002444A0" w:rsidRDefault="0099115E" w:rsidP="00C77799">
      <w:pPr>
        <w:jc w:val="center"/>
        <w:rPr>
          <w:b/>
          <w:sz w:val="22"/>
          <w:szCs w:val="22"/>
          <w:u w:val="single"/>
          <w:lang w:val="sl-SI"/>
        </w:rPr>
      </w:pPr>
    </w:p>
    <w:p w:rsidR="002444A0" w:rsidRPr="002444A0" w:rsidRDefault="002444A0" w:rsidP="002444A0">
      <w:pPr>
        <w:rPr>
          <w:b/>
          <w:sz w:val="22"/>
          <w:szCs w:val="22"/>
          <w:u w:val="single"/>
          <w:lang w:val="sl-SI"/>
        </w:rPr>
      </w:pPr>
    </w:p>
    <w:p w:rsidR="002444A0" w:rsidRDefault="002444A0" w:rsidP="002444A0">
      <w:pPr>
        <w:jc w:val="both"/>
        <w:rPr>
          <w:sz w:val="22"/>
          <w:szCs w:val="22"/>
          <w:lang w:val="sl-SI"/>
        </w:rPr>
      </w:pPr>
      <w:r w:rsidRPr="002444A0">
        <w:rPr>
          <w:sz w:val="22"/>
          <w:szCs w:val="22"/>
          <w:lang w:val="sl-SI"/>
        </w:rPr>
        <w:t xml:space="preserve">V primeru nejasnosti ali dodatnih vprašanj, lahko pokličete na telefonsko številko 030/370-596, ki je na razpolago </w:t>
      </w:r>
      <w:r w:rsidR="00C77799">
        <w:rPr>
          <w:sz w:val="22"/>
          <w:szCs w:val="22"/>
          <w:lang w:val="sl-SI"/>
        </w:rPr>
        <w:t xml:space="preserve">vsak delavnik, od ponedeljka, </w:t>
      </w:r>
      <w:r w:rsidRPr="002444A0">
        <w:rPr>
          <w:sz w:val="22"/>
          <w:szCs w:val="22"/>
          <w:lang w:val="sl-SI"/>
        </w:rPr>
        <w:t>1</w:t>
      </w:r>
      <w:r w:rsidR="00C77799">
        <w:rPr>
          <w:sz w:val="22"/>
          <w:szCs w:val="22"/>
          <w:lang w:val="sl-SI"/>
        </w:rPr>
        <w:t>6</w:t>
      </w:r>
      <w:r w:rsidRPr="002444A0">
        <w:rPr>
          <w:sz w:val="22"/>
          <w:szCs w:val="22"/>
          <w:lang w:val="sl-SI"/>
        </w:rPr>
        <w:t xml:space="preserve">.3., </w:t>
      </w:r>
      <w:r w:rsidR="00C77799">
        <w:rPr>
          <w:sz w:val="22"/>
          <w:szCs w:val="22"/>
          <w:lang w:val="sl-SI"/>
        </w:rPr>
        <w:t xml:space="preserve">od 9:00 do 17:00 </w:t>
      </w:r>
      <w:r w:rsidRPr="002444A0">
        <w:rPr>
          <w:sz w:val="22"/>
          <w:szCs w:val="22"/>
          <w:lang w:val="sl-SI"/>
        </w:rPr>
        <w:t>ure</w:t>
      </w:r>
      <w:r w:rsidR="00C77799">
        <w:rPr>
          <w:sz w:val="22"/>
          <w:szCs w:val="22"/>
          <w:lang w:val="sl-SI"/>
        </w:rPr>
        <w:t>.</w:t>
      </w:r>
      <w:r w:rsidRPr="002444A0">
        <w:rPr>
          <w:sz w:val="22"/>
          <w:szCs w:val="22"/>
          <w:lang w:val="sl-SI"/>
        </w:rPr>
        <w:t xml:space="preserve"> </w:t>
      </w:r>
    </w:p>
    <w:p w:rsidR="0099115E" w:rsidRPr="002444A0" w:rsidRDefault="0099115E" w:rsidP="002444A0">
      <w:pPr>
        <w:jc w:val="both"/>
        <w:rPr>
          <w:sz w:val="22"/>
          <w:szCs w:val="22"/>
          <w:lang w:val="sl-SI"/>
        </w:rPr>
      </w:pPr>
    </w:p>
    <w:p w:rsidR="00E6136E" w:rsidRPr="002444A0" w:rsidRDefault="00E6136E" w:rsidP="00E6136E">
      <w:pPr>
        <w:jc w:val="both"/>
        <w:rPr>
          <w:rFonts w:cs="Arial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E6136E" w:rsidRPr="00804C06" w:rsidTr="002E58C8">
        <w:tc>
          <w:tcPr>
            <w:tcW w:w="4815" w:type="dxa"/>
          </w:tcPr>
          <w:p w:rsidR="00E6136E" w:rsidRPr="002444A0" w:rsidRDefault="00E6136E" w:rsidP="002E58C8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816" w:type="dxa"/>
          </w:tcPr>
          <w:p w:rsidR="00E6136E" w:rsidRPr="002444A0" w:rsidRDefault="00E6136E" w:rsidP="002E58C8">
            <w:pPr>
              <w:jc w:val="center"/>
              <w:rPr>
                <w:sz w:val="22"/>
                <w:szCs w:val="22"/>
                <w:lang w:val="sl-SI"/>
              </w:rPr>
            </w:pPr>
            <w:r w:rsidRPr="002444A0">
              <w:rPr>
                <w:sz w:val="22"/>
                <w:szCs w:val="22"/>
                <w:lang w:val="sl-SI"/>
              </w:rPr>
              <w:t xml:space="preserve">Timotej Pirjevec </w:t>
            </w:r>
            <w:proofErr w:type="spellStart"/>
            <w:r w:rsidRPr="002444A0">
              <w:rPr>
                <w:sz w:val="22"/>
                <w:szCs w:val="22"/>
                <w:lang w:val="sl-SI"/>
              </w:rPr>
              <w:t>l.r</w:t>
            </w:r>
            <w:proofErr w:type="spellEnd"/>
            <w:r w:rsidRPr="002444A0">
              <w:rPr>
                <w:sz w:val="22"/>
                <w:szCs w:val="22"/>
                <w:lang w:val="sl-SI"/>
              </w:rPr>
              <w:t>.</w:t>
            </w:r>
          </w:p>
          <w:p w:rsidR="00E6136E" w:rsidRPr="002444A0" w:rsidRDefault="00E6136E" w:rsidP="002E58C8">
            <w:pPr>
              <w:jc w:val="center"/>
              <w:rPr>
                <w:sz w:val="22"/>
                <w:szCs w:val="22"/>
                <w:lang w:val="sl-SI"/>
              </w:rPr>
            </w:pPr>
            <w:r w:rsidRPr="002444A0">
              <w:rPr>
                <w:sz w:val="22"/>
                <w:szCs w:val="22"/>
                <w:lang w:val="sl-SI"/>
              </w:rPr>
              <w:t>Sekretar – vodja urada</w:t>
            </w:r>
          </w:p>
        </w:tc>
      </w:tr>
    </w:tbl>
    <w:p w:rsidR="00735082" w:rsidRPr="002444A0" w:rsidRDefault="00735082" w:rsidP="00735082">
      <w:pPr>
        <w:rPr>
          <w:sz w:val="22"/>
          <w:szCs w:val="22"/>
          <w:lang w:val="sl-SI"/>
        </w:rPr>
      </w:pPr>
    </w:p>
    <w:p w:rsidR="00B637E1" w:rsidRPr="002444A0" w:rsidRDefault="00DF23C8" w:rsidP="007B5E0F">
      <w:pPr>
        <w:rPr>
          <w:sz w:val="22"/>
          <w:szCs w:val="22"/>
          <w:lang w:val="sl-SI"/>
        </w:rPr>
      </w:pPr>
      <w:r w:rsidRPr="002444A0">
        <w:rPr>
          <w:sz w:val="22"/>
          <w:szCs w:val="22"/>
          <w:lang w:val="sl-SI"/>
        </w:rPr>
        <w:t xml:space="preserve"> </w:t>
      </w:r>
    </w:p>
    <w:sectPr w:rsidR="00B637E1" w:rsidRPr="002444A0" w:rsidSect="0030228F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12" w:rsidRDefault="001A4612">
      <w:r>
        <w:separator/>
      </w:r>
    </w:p>
  </w:endnote>
  <w:endnote w:type="continuationSeparator" w:id="0">
    <w:p w:rsidR="001A4612" w:rsidRDefault="001A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743AA2" w:rsidP="00743A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C06">
      <w:rPr>
        <w:noProof/>
      </w:rPr>
      <w:t>2</w:t>
    </w:r>
    <w:r>
      <w:fldChar w:fldCharType="end"/>
    </w:r>
    <w:r>
      <w:t>/</w:t>
    </w:r>
    <w:r w:rsidR="001A4612">
      <w:fldChar w:fldCharType="begin"/>
    </w:r>
    <w:r w:rsidR="001A4612">
      <w:instrText xml:space="preserve"> NUMPAGES   \* MERGEFORMAT </w:instrText>
    </w:r>
    <w:r w:rsidR="001A4612">
      <w:fldChar w:fldCharType="separate"/>
    </w:r>
    <w:r w:rsidR="00804C06">
      <w:rPr>
        <w:noProof/>
      </w:rPr>
      <w:t>2</w:t>
    </w:r>
    <w:r w:rsidR="001A46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743AA2" w:rsidTr="008E107D">
      <w:trPr>
        <w:trHeight w:val="618"/>
      </w:trPr>
      <w:tc>
        <w:tcPr>
          <w:tcW w:w="1726" w:type="dxa"/>
          <w:hideMark/>
        </w:tcPr>
        <w:p w:rsidR="00743AA2" w:rsidRDefault="00743AA2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1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743AA2" w:rsidRDefault="00743AA2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43AA2" w:rsidRDefault="00743AA2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743AA2" w:rsidRDefault="00743AA2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EB6CA6" w:rsidRDefault="00EB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12" w:rsidRDefault="001A4612">
      <w:r>
        <w:separator/>
      </w:r>
    </w:p>
  </w:footnote>
  <w:footnote w:type="continuationSeparator" w:id="0">
    <w:p w:rsidR="001A4612" w:rsidRDefault="001A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743AA2" w:rsidP="0030228F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743AA2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8pt;height:59.4pt">
                <v:imagedata r:id="rId1" o:title=""/>
              </v:shape>
              <o:OLEObject Type="Embed" ProgID="CorelDraw.Graphic.20" ShapeID="_x0000_i1025" DrawAspect="Content" ObjectID="_1645808232" r:id="rId2"/>
            </w:object>
          </w:r>
        </w:p>
      </w:tc>
    </w:tr>
    <w:tr w:rsidR="007B5E0F" w:rsidRPr="00804C06" w:rsidTr="00143273">
      <w:trPr>
        <w:trHeight w:val="20"/>
      </w:trPr>
      <w:tc>
        <w:tcPr>
          <w:tcW w:w="3964" w:type="dxa"/>
        </w:tcPr>
        <w:p w:rsidR="00B637E1" w:rsidRPr="00C7054E" w:rsidRDefault="00F30EBE" w:rsidP="00006AE0">
          <w:pPr>
            <w:tabs>
              <w:tab w:val="left" w:pos="1050"/>
            </w:tabs>
            <w:spacing w:before="10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>Urad za družbene dejavnosti</w:t>
          </w:r>
          <w:r w:rsidR="00006AE0">
            <w:rPr>
              <w:b/>
              <w:sz w:val="16"/>
              <w:szCs w:val="16"/>
              <w:lang w:val="sl-SI"/>
            </w:rPr>
            <w:t xml:space="preserve"> – </w:t>
          </w:r>
          <w:r>
            <w:rPr>
              <w:b/>
              <w:sz w:val="16"/>
              <w:szCs w:val="16"/>
              <w:lang w:val="sl-SI"/>
            </w:rPr>
            <w:t>Ufficio affari sociali</w:t>
          </w:r>
        </w:p>
      </w:tc>
    </w:tr>
  </w:tbl>
  <w:p w:rsidR="007B5E0F" w:rsidRPr="00743AA2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42D"/>
    <w:multiLevelType w:val="hybridMultilevel"/>
    <w:tmpl w:val="0004E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7C22A1"/>
    <w:multiLevelType w:val="hybridMultilevel"/>
    <w:tmpl w:val="373C7A3A"/>
    <w:lvl w:ilvl="0" w:tplc="5BC2A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6726"/>
    <w:multiLevelType w:val="hybridMultilevel"/>
    <w:tmpl w:val="D8189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06AE0"/>
    <w:rsid w:val="00035ADB"/>
    <w:rsid w:val="000534D9"/>
    <w:rsid w:val="00077755"/>
    <w:rsid w:val="00110382"/>
    <w:rsid w:val="0011673B"/>
    <w:rsid w:val="001248ED"/>
    <w:rsid w:val="00143273"/>
    <w:rsid w:val="00165DA7"/>
    <w:rsid w:val="001A4612"/>
    <w:rsid w:val="0023354E"/>
    <w:rsid w:val="002444A0"/>
    <w:rsid w:val="0030228F"/>
    <w:rsid w:val="00357F90"/>
    <w:rsid w:val="003A46F6"/>
    <w:rsid w:val="00443B49"/>
    <w:rsid w:val="0045417B"/>
    <w:rsid w:val="004643D0"/>
    <w:rsid w:val="0049077E"/>
    <w:rsid w:val="004C06D4"/>
    <w:rsid w:val="004C17DC"/>
    <w:rsid w:val="00520EA8"/>
    <w:rsid w:val="00561422"/>
    <w:rsid w:val="00563A62"/>
    <w:rsid w:val="00566F27"/>
    <w:rsid w:val="00575D35"/>
    <w:rsid w:val="005B0289"/>
    <w:rsid w:val="005E1080"/>
    <w:rsid w:val="005F1065"/>
    <w:rsid w:val="00626959"/>
    <w:rsid w:val="00663981"/>
    <w:rsid w:val="006912DE"/>
    <w:rsid w:val="007060DF"/>
    <w:rsid w:val="00735082"/>
    <w:rsid w:val="00743AA2"/>
    <w:rsid w:val="007B5E0F"/>
    <w:rsid w:val="007B6168"/>
    <w:rsid w:val="007C2190"/>
    <w:rsid w:val="007F64E8"/>
    <w:rsid w:val="00804C06"/>
    <w:rsid w:val="00825FD9"/>
    <w:rsid w:val="008409A6"/>
    <w:rsid w:val="00902E10"/>
    <w:rsid w:val="00911D97"/>
    <w:rsid w:val="00922157"/>
    <w:rsid w:val="00941CF6"/>
    <w:rsid w:val="0095704B"/>
    <w:rsid w:val="009573A7"/>
    <w:rsid w:val="00990A6C"/>
    <w:rsid w:val="0099115E"/>
    <w:rsid w:val="009B43FD"/>
    <w:rsid w:val="00A14051"/>
    <w:rsid w:val="00AB28A1"/>
    <w:rsid w:val="00AF69D6"/>
    <w:rsid w:val="00B45741"/>
    <w:rsid w:val="00B53A1D"/>
    <w:rsid w:val="00B637E1"/>
    <w:rsid w:val="00B73605"/>
    <w:rsid w:val="00C3664A"/>
    <w:rsid w:val="00C5187E"/>
    <w:rsid w:val="00C55753"/>
    <w:rsid w:val="00C7054E"/>
    <w:rsid w:val="00C77799"/>
    <w:rsid w:val="00CB1783"/>
    <w:rsid w:val="00CC3A99"/>
    <w:rsid w:val="00D10F2C"/>
    <w:rsid w:val="00D464B1"/>
    <w:rsid w:val="00D46543"/>
    <w:rsid w:val="00DC2F57"/>
    <w:rsid w:val="00DD5149"/>
    <w:rsid w:val="00DF23C8"/>
    <w:rsid w:val="00E14AF1"/>
    <w:rsid w:val="00E26146"/>
    <w:rsid w:val="00E3174D"/>
    <w:rsid w:val="00E31F06"/>
    <w:rsid w:val="00E6136E"/>
    <w:rsid w:val="00E8523D"/>
    <w:rsid w:val="00E95F4F"/>
    <w:rsid w:val="00EB6CA6"/>
    <w:rsid w:val="00EE0436"/>
    <w:rsid w:val="00F30EBE"/>
    <w:rsid w:val="00F3175F"/>
    <w:rsid w:val="00F806B0"/>
    <w:rsid w:val="00FA55E0"/>
    <w:rsid w:val="00FB0719"/>
    <w:rsid w:val="00FC549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4D58F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350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teckop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FD8D-44B4-4999-A015-AC1D5B79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Helena Benčič</dc:creator>
  <cp:keywords/>
  <cp:lastModifiedBy>Timotej Pirjevec</cp:lastModifiedBy>
  <cp:revision>7</cp:revision>
  <cp:lastPrinted>2006-10-05T13:20:00Z</cp:lastPrinted>
  <dcterms:created xsi:type="dcterms:W3CDTF">2020-03-15T16:51:00Z</dcterms:created>
  <dcterms:modified xsi:type="dcterms:W3CDTF">2020-03-15T19:11:00Z</dcterms:modified>
</cp:coreProperties>
</file>